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57" w:rsidRPr="00F1749E" w:rsidRDefault="00BC561E" w:rsidP="00C96457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3442956</wp:posOffset>
            </wp:positionH>
            <wp:positionV relativeFrom="paragraph">
              <wp:posOffset>541</wp:posOffset>
            </wp:positionV>
            <wp:extent cx="27813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ops-logo-jpeg-ho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61E" w:rsidRDefault="00BC561E" w:rsidP="00C96457">
      <w:pPr>
        <w:rPr>
          <w:rFonts w:ascii="Arial" w:eastAsia="Microsoft YaHei" w:hAnsi="Arial" w:cs="Arial"/>
          <w:b/>
          <w:sz w:val="32"/>
          <w:szCs w:val="32"/>
        </w:rPr>
      </w:pPr>
    </w:p>
    <w:p w:rsidR="00BC561E" w:rsidRDefault="00BC561E" w:rsidP="00C96457">
      <w:pPr>
        <w:rPr>
          <w:rFonts w:ascii="Arial" w:eastAsia="Microsoft YaHei" w:hAnsi="Arial" w:cs="Arial"/>
          <w:b/>
          <w:sz w:val="32"/>
          <w:szCs w:val="32"/>
        </w:rPr>
      </w:pPr>
    </w:p>
    <w:p w:rsidR="00C96457" w:rsidRPr="0085791A" w:rsidRDefault="00C96457" w:rsidP="00C96457">
      <w:pPr>
        <w:rPr>
          <w:rFonts w:ascii="Arial" w:eastAsia="Microsoft YaHei" w:hAnsi="Arial" w:cs="Arial"/>
          <w:b/>
          <w:sz w:val="32"/>
          <w:szCs w:val="32"/>
        </w:rPr>
      </w:pPr>
      <w:proofErr w:type="spellStart"/>
      <w:r w:rsidRPr="0085791A">
        <w:rPr>
          <w:rFonts w:ascii="Arial" w:eastAsia="Microsoft YaHei" w:hAnsi="Arial" w:cs="Arial"/>
          <w:b/>
          <w:sz w:val="32"/>
          <w:szCs w:val="32"/>
        </w:rPr>
        <w:t>Registration</w:t>
      </w:r>
      <w:proofErr w:type="spellEnd"/>
      <w:r w:rsidRPr="0085791A">
        <w:rPr>
          <w:rFonts w:ascii="Arial" w:eastAsia="Microsoft YaHei" w:hAnsi="Arial" w:cs="Arial"/>
          <w:b/>
          <w:sz w:val="32"/>
          <w:szCs w:val="32"/>
        </w:rPr>
        <w:t xml:space="preserve"> form PhD student</w:t>
      </w:r>
    </w:p>
    <w:p w:rsidR="00C96457" w:rsidRPr="0085791A" w:rsidRDefault="00C96457" w:rsidP="00C96457">
      <w:pPr>
        <w:rPr>
          <w:rFonts w:ascii="Arial" w:eastAsia="Microsoft YaHei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C96457" w:rsidRPr="002F741F" w:rsidTr="00CE7FB6">
        <w:tc>
          <w:tcPr>
            <w:tcW w:w="9062" w:type="dxa"/>
            <w:gridSpan w:val="2"/>
          </w:tcPr>
          <w:p w:rsidR="00C96457" w:rsidRPr="007D0D07" w:rsidRDefault="00C96457" w:rsidP="00275F26">
            <w:pPr>
              <w:rPr>
                <w:rFonts w:ascii="Arial" w:eastAsia="Microsoft YaHei" w:hAnsi="Arial" w:cs="Arial"/>
                <w:b/>
                <w:color w:val="003399"/>
                <w:sz w:val="24"/>
                <w:szCs w:val="24"/>
              </w:rPr>
            </w:pPr>
            <w:r w:rsidRPr="007D0D07">
              <w:rPr>
                <w:rFonts w:ascii="Arial" w:eastAsia="Microsoft YaHei" w:hAnsi="Arial" w:cs="Arial"/>
                <w:b/>
                <w:color w:val="003399"/>
                <w:sz w:val="24"/>
                <w:szCs w:val="24"/>
              </w:rPr>
              <w:t>IOPS Student</w:t>
            </w:r>
          </w:p>
        </w:tc>
      </w:tr>
      <w:tr w:rsidR="00C96457" w:rsidRPr="00911A5A" w:rsidTr="00CE7FB6">
        <w:tc>
          <w:tcPr>
            <w:tcW w:w="2078" w:type="dxa"/>
          </w:tcPr>
          <w:p w:rsidR="00C96457" w:rsidRPr="004319E4" w:rsidRDefault="00CE7FB6" w:rsidP="0017764B">
            <w:pPr>
              <w:rPr>
                <w:rFonts w:eastAsia="Microsoft YaHei" w:cs="Arial"/>
                <w:lang w:val="en-US"/>
              </w:rPr>
            </w:pPr>
            <w:r w:rsidRPr="004319E4">
              <w:rPr>
                <w:rFonts w:eastAsia="Microsoft YaHei" w:cs="Arial"/>
                <w:lang w:val="en-US"/>
              </w:rPr>
              <w:t>Photo</w:t>
            </w:r>
            <w:r w:rsidR="004319E4" w:rsidRPr="004319E4">
              <w:rPr>
                <w:rFonts w:eastAsia="Microsoft YaHei" w:cs="Arial"/>
                <w:lang w:val="en-US"/>
              </w:rPr>
              <w:br/>
            </w:r>
          </w:p>
        </w:tc>
        <w:tc>
          <w:tcPr>
            <w:tcW w:w="6984" w:type="dxa"/>
          </w:tcPr>
          <w:p w:rsidR="00C96457" w:rsidRPr="0017764B" w:rsidRDefault="0017764B" w:rsidP="0017764B">
            <w:pPr>
              <w:rPr>
                <w:rFonts w:ascii="Arial" w:eastAsia="Microsoft YaHei" w:hAnsi="Arial" w:cs="Arial"/>
                <w:lang w:val="en-US"/>
              </w:rPr>
            </w:pPr>
            <w:r w:rsidRPr="00BC561E">
              <w:rPr>
                <w:rFonts w:eastAsia="Microsoft YaHei" w:cs="Arial"/>
                <w:lang w:val="en-US"/>
              </w:rPr>
              <w:t>Please attach in jpg format</w:t>
            </w:r>
          </w:p>
        </w:tc>
      </w:tr>
      <w:tr w:rsidR="00CE7FB6" w:rsidRPr="002F741F" w:rsidTr="00CE7FB6">
        <w:tc>
          <w:tcPr>
            <w:tcW w:w="2078" w:type="dxa"/>
          </w:tcPr>
          <w:p w:rsidR="00CE7FB6" w:rsidRPr="004718A5" w:rsidRDefault="00CE7FB6" w:rsidP="00275F26">
            <w:pPr>
              <w:rPr>
                <w:rFonts w:eastAsia="Microsoft YaHei" w:cs="Arial"/>
              </w:rPr>
            </w:pPr>
            <w:r>
              <w:rPr>
                <w:rFonts w:eastAsia="Microsoft YaHei" w:cs="Arial"/>
              </w:rPr>
              <w:t>Name</w:t>
            </w:r>
          </w:p>
        </w:tc>
        <w:tc>
          <w:tcPr>
            <w:tcW w:w="6984" w:type="dxa"/>
          </w:tcPr>
          <w:p w:rsidR="00CE7FB6" w:rsidRPr="002F741F" w:rsidRDefault="00CE7FB6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proofErr w:type="spellStart"/>
            <w:r w:rsidRPr="004718A5">
              <w:rPr>
                <w:rFonts w:eastAsia="Microsoft YaHei" w:cs="Arial"/>
              </w:rPr>
              <w:t>Institute</w:t>
            </w:r>
            <w:proofErr w:type="spellEnd"/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proofErr w:type="spellStart"/>
            <w:r w:rsidRPr="004718A5">
              <w:rPr>
                <w:rFonts w:eastAsia="Microsoft YaHei" w:cs="Arial"/>
              </w:rPr>
              <w:t>Department</w:t>
            </w:r>
            <w:proofErr w:type="spellEnd"/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proofErr w:type="spellStart"/>
            <w:r w:rsidRPr="004718A5">
              <w:rPr>
                <w:rFonts w:eastAsia="Microsoft YaHei" w:cs="Arial"/>
              </w:rPr>
              <w:t>Faculty</w:t>
            </w:r>
            <w:proofErr w:type="spellEnd"/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r w:rsidRPr="004718A5">
              <w:rPr>
                <w:rFonts w:eastAsia="Microsoft YaHei" w:cs="Arial"/>
              </w:rPr>
              <w:t>University</w:t>
            </w:r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proofErr w:type="spellStart"/>
            <w:r w:rsidRPr="004718A5">
              <w:rPr>
                <w:rFonts w:eastAsia="Microsoft YaHei" w:cs="Arial"/>
              </w:rPr>
              <w:t>Address</w:t>
            </w:r>
            <w:proofErr w:type="spellEnd"/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r w:rsidRPr="004718A5">
              <w:rPr>
                <w:rFonts w:eastAsia="Microsoft YaHei" w:cs="Arial"/>
              </w:rPr>
              <w:t>Email</w:t>
            </w:r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proofErr w:type="spellStart"/>
            <w:r w:rsidRPr="004718A5">
              <w:rPr>
                <w:rFonts w:eastAsia="Microsoft YaHei" w:cs="Arial"/>
              </w:rPr>
              <w:t>Academic</w:t>
            </w:r>
            <w:proofErr w:type="spellEnd"/>
            <w:r w:rsidRPr="004718A5">
              <w:rPr>
                <w:rFonts w:eastAsia="Microsoft YaHei" w:cs="Arial"/>
              </w:rPr>
              <w:t xml:space="preserve"> webpage</w:t>
            </w:r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</w:tbl>
    <w:p w:rsidR="00C96457" w:rsidRPr="002F741F" w:rsidRDefault="00C96457" w:rsidP="00C96457">
      <w:pPr>
        <w:rPr>
          <w:rFonts w:ascii="Arial" w:eastAsia="Microsoft YaHei" w:hAnsi="Arial" w:cs="Arial"/>
        </w:rPr>
      </w:pPr>
    </w:p>
    <w:tbl>
      <w:tblPr>
        <w:tblStyle w:val="TableGrid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2077"/>
        <w:gridCol w:w="6985"/>
      </w:tblGrid>
      <w:tr w:rsidR="00C96457" w:rsidRPr="002F741F" w:rsidTr="00360010">
        <w:tc>
          <w:tcPr>
            <w:tcW w:w="9062" w:type="dxa"/>
            <w:gridSpan w:val="2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b/>
                <w:color w:val="0000CC"/>
                <w:sz w:val="24"/>
                <w:szCs w:val="24"/>
              </w:rPr>
            </w:pPr>
            <w:r w:rsidRPr="007D0D07">
              <w:rPr>
                <w:rFonts w:ascii="Arial" w:eastAsia="Microsoft YaHei" w:hAnsi="Arial" w:cs="Arial"/>
                <w:b/>
                <w:color w:val="003399"/>
                <w:sz w:val="24"/>
                <w:szCs w:val="24"/>
              </w:rPr>
              <w:t>Project</w:t>
            </w:r>
          </w:p>
        </w:tc>
      </w:tr>
      <w:tr w:rsidR="00C96457" w:rsidRPr="002F741F" w:rsidTr="00360010">
        <w:tc>
          <w:tcPr>
            <w:tcW w:w="2077" w:type="dxa"/>
          </w:tcPr>
          <w:p w:rsidR="00C96457" w:rsidRPr="004718A5" w:rsidRDefault="00C96457" w:rsidP="00275F26">
            <w:pPr>
              <w:rPr>
                <w:rFonts w:eastAsia="Microsoft YaHei" w:cs="Arial"/>
                <w:szCs w:val="20"/>
              </w:rPr>
            </w:pPr>
            <w:r w:rsidRPr="004718A5">
              <w:rPr>
                <w:rFonts w:eastAsia="Microsoft YaHei" w:cs="Arial"/>
                <w:szCs w:val="20"/>
              </w:rPr>
              <w:t>Name of project</w:t>
            </w:r>
          </w:p>
        </w:tc>
        <w:tc>
          <w:tcPr>
            <w:tcW w:w="6985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sz w:val="20"/>
                <w:szCs w:val="20"/>
              </w:rPr>
            </w:pPr>
          </w:p>
        </w:tc>
      </w:tr>
      <w:tr w:rsidR="00C96457" w:rsidRPr="002F741F" w:rsidTr="00360010">
        <w:tc>
          <w:tcPr>
            <w:tcW w:w="2077" w:type="dxa"/>
          </w:tcPr>
          <w:p w:rsidR="00C96457" w:rsidRPr="004718A5" w:rsidRDefault="00C96457" w:rsidP="00275F26">
            <w:pPr>
              <w:rPr>
                <w:rFonts w:eastAsia="Microsoft YaHei" w:cs="Arial"/>
                <w:szCs w:val="20"/>
              </w:rPr>
            </w:pPr>
            <w:r w:rsidRPr="004718A5">
              <w:rPr>
                <w:rFonts w:eastAsia="Microsoft YaHei" w:cs="Arial"/>
                <w:szCs w:val="20"/>
              </w:rPr>
              <w:t xml:space="preserve">Start </w:t>
            </w:r>
            <w:proofErr w:type="spellStart"/>
            <w:r w:rsidRPr="004718A5">
              <w:rPr>
                <w:rFonts w:eastAsia="Microsoft YaHei" w:cs="Arial"/>
                <w:szCs w:val="20"/>
              </w:rPr>
              <w:t>and</w:t>
            </w:r>
            <w:proofErr w:type="spellEnd"/>
            <w:r w:rsidRPr="004718A5">
              <w:rPr>
                <w:rFonts w:eastAsia="Microsoft YaHei" w:cs="Arial"/>
                <w:szCs w:val="20"/>
              </w:rPr>
              <w:t xml:space="preserve"> end dates</w:t>
            </w:r>
          </w:p>
        </w:tc>
        <w:tc>
          <w:tcPr>
            <w:tcW w:w="6985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sz w:val="20"/>
                <w:szCs w:val="20"/>
              </w:rPr>
            </w:pPr>
          </w:p>
        </w:tc>
      </w:tr>
      <w:tr w:rsidR="00C96457" w:rsidRPr="002F741F" w:rsidTr="00360010">
        <w:tc>
          <w:tcPr>
            <w:tcW w:w="2077" w:type="dxa"/>
          </w:tcPr>
          <w:p w:rsidR="00C96457" w:rsidRPr="004718A5" w:rsidRDefault="00C96457" w:rsidP="00275F26">
            <w:pPr>
              <w:rPr>
                <w:rFonts w:eastAsia="Microsoft YaHei" w:cs="Arial"/>
                <w:szCs w:val="20"/>
              </w:rPr>
            </w:pPr>
            <w:r w:rsidRPr="004718A5">
              <w:rPr>
                <w:rFonts w:eastAsia="Microsoft YaHei" w:cs="Arial"/>
                <w:szCs w:val="20"/>
              </w:rPr>
              <w:t>Supervisors</w:t>
            </w:r>
          </w:p>
        </w:tc>
        <w:tc>
          <w:tcPr>
            <w:tcW w:w="6985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sz w:val="20"/>
                <w:szCs w:val="20"/>
              </w:rPr>
            </w:pPr>
          </w:p>
        </w:tc>
      </w:tr>
      <w:tr w:rsidR="00BC561E" w:rsidRPr="002F741F" w:rsidTr="00360010">
        <w:tc>
          <w:tcPr>
            <w:tcW w:w="2077" w:type="dxa"/>
          </w:tcPr>
          <w:p w:rsidR="00BC561E" w:rsidRPr="004718A5" w:rsidRDefault="00BC561E" w:rsidP="00BC561E">
            <w:pPr>
              <w:rPr>
                <w:rFonts w:eastAsia="Microsoft YaHei" w:cs="Arial"/>
                <w:szCs w:val="20"/>
              </w:rPr>
            </w:pPr>
            <w:r>
              <w:rPr>
                <w:rFonts w:eastAsia="Microsoft YaHei" w:cs="Arial"/>
                <w:szCs w:val="20"/>
              </w:rPr>
              <w:t xml:space="preserve">Supervisors email </w:t>
            </w:r>
          </w:p>
        </w:tc>
        <w:tc>
          <w:tcPr>
            <w:tcW w:w="6985" w:type="dxa"/>
          </w:tcPr>
          <w:p w:rsidR="00BC561E" w:rsidRPr="002F741F" w:rsidRDefault="00BC561E" w:rsidP="00275F26">
            <w:pPr>
              <w:rPr>
                <w:rFonts w:ascii="Arial" w:eastAsia="Microsoft YaHei" w:hAnsi="Arial" w:cs="Arial"/>
                <w:sz w:val="20"/>
                <w:szCs w:val="20"/>
              </w:rPr>
            </w:pPr>
          </w:p>
        </w:tc>
      </w:tr>
      <w:tr w:rsidR="00C96457" w:rsidRPr="002F741F" w:rsidTr="00360010">
        <w:tc>
          <w:tcPr>
            <w:tcW w:w="2077" w:type="dxa"/>
          </w:tcPr>
          <w:p w:rsidR="00C96457" w:rsidRPr="004718A5" w:rsidRDefault="00C96457" w:rsidP="00275F26">
            <w:pPr>
              <w:rPr>
                <w:rFonts w:eastAsia="Microsoft YaHei" w:cs="Arial"/>
                <w:szCs w:val="20"/>
              </w:rPr>
            </w:pPr>
            <w:proofErr w:type="spellStart"/>
            <w:r w:rsidRPr="004718A5">
              <w:rPr>
                <w:rFonts w:eastAsia="Microsoft YaHei" w:cs="Arial"/>
                <w:szCs w:val="20"/>
              </w:rPr>
              <w:t>Financed</w:t>
            </w:r>
            <w:proofErr w:type="spellEnd"/>
            <w:r w:rsidRPr="004718A5">
              <w:rPr>
                <w:rFonts w:eastAsia="Microsoft YaHei" w:cs="Arial"/>
                <w:szCs w:val="20"/>
              </w:rPr>
              <w:t xml:space="preserve"> </w:t>
            </w:r>
            <w:proofErr w:type="spellStart"/>
            <w:r w:rsidRPr="004718A5">
              <w:rPr>
                <w:rFonts w:eastAsia="Microsoft YaHei" w:cs="Arial"/>
                <w:szCs w:val="20"/>
              </w:rPr>
              <w:t>by</w:t>
            </w:r>
            <w:proofErr w:type="spellEnd"/>
          </w:p>
        </w:tc>
        <w:tc>
          <w:tcPr>
            <w:tcW w:w="6985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sz w:val="20"/>
                <w:szCs w:val="20"/>
              </w:rPr>
            </w:pPr>
          </w:p>
        </w:tc>
      </w:tr>
    </w:tbl>
    <w:p w:rsidR="00360010" w:rsidRDefault="00360010">
      <w:r>
        <w:br w:type="page"/>
      </w:r>
    </w:p>
    <w:tbl>
      <w:tblPr>
        <w:tblStyle w:val="TableGrid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9062"/>
      </w:tblGrid>
      <w:tr w:rsidR="00C96457" w:rsidRPr="00911A5A" w:rsidTr="00BC561E">
        <w:trPr>
          <w:trHeight w:val="3402"/>
        </w:trPr>
        <w:tc>
          <w:tcPr>
            <w:tcW w:w="9062" w:type="dxa"/>
          </w:tcPr>
          <w:p w:rsidR="00E63F35" w:rsidRDefault="00360010" w:rsidP="00275F26">
            <w:pPr>
              <w:rPr>
                <w:rFonts w:eastAsia="Microsoft YaHei" w:cs="Arial"/>
                <w:b/>
                <w:szCs w:val="20"/>
                <w:lang w:val="en-US"/>
              </w:rPr>
            </w:pPr>
            <w:r w:rsidRPr="00BC561E">
              <w:rPr>
                <w:rFonts w:eastAsia="Microsoft YaHei" w:cs="Arial"/>
                <w:b/>
                <w:szCs w:val="20"/>
                <w:lang w:val="en-US"/>
              </w:rPr>
              <w:lastRenderedPageBreak/>
              <w:t>Summary: Please refer to at least 4 references and discuss why this p</w:t>
            </w:r>
            <w:r w:rsidR="00BC561E">
              <w:rPr>
                <w:rFonts w:eastAsia="Microsoft YaHei" w:cs="Arial"/>
                <w:b/>
                <w:szCs w:val="20"/>
                <w:lang w:val="en-US"/>
              </w:rPr>
              <w:t xml:space="preserve">roject is an IOPS project (e.g. </w:t>
            </w:r>
            <w:r w:rsidRPr="00BC561E">
              <w:rPr>
                <w:rFonts w:eastAsia="Microsoft YaHei" w:cs="Arial"/>
                <w:b/>
                <w:szCs w:val="20"/>
                <w:lang w:val="en-US"/>
              </w:rPr>
              <w:t>proposing new psychometric methods, comparing different methods)</w:t>
            </w:r>
          </w:p>
          <w:p w:rsidR="00BC561E" w:rsidRDefault="00BC561E" w:rsidP="00275F26">
            <w:pPr>
              <w:rPr>
                <w:rFonts w:eastAsia="Microsoft YaHei" w:cs="Arial"/>
                <w:b/>
                <w:szCs w:val="20"/>
                <w:lang w:val="en-US"/>
              </w:rPr>
            </w:pPr>
          </w:p>
          <w:p w:rsidR="00BC561E" w:rsidRDefault="00BC561E" w:rsidP="00275F26">
            <w:pPr>
              <w:rPr>
                <w:rFonts w:eastAsia="Microsoft YaHei" w:cs="Arial"/>
                <w:b/>
                <w:szCs w:val="20"/>
                <w:lang w:val="en-US"/>
              </w:rPr>
            </w:pPr>
          </w:p>
          <w:p w:rsidR="00BC561E" w:rsidRDefault="00BC561E" w:rsidP="00275F26">
            <w:pPr>
              <w:rPr>
                <w:rFonts w:eastAsia="Microsoft YaHei" w:cs="Arial"/>
                <w:b/>
                <w:szCs w:val="20"/>
                <w:lang w:val="en-US"/>
              </w:rPr>
            </w:pPr>
          </w:p>
          <w:p w:rsidR="00BC561E" w:rsidRDefault="00BC561E" w:rsidP="00275F26">
            <w:pPr>
              <w:rPr>
                <w:rFonts w:eastAsia="Microsoft YaHei" w:cs="Arial"/>
                <w:b/>
                <w:szCs w:val="20"/>
                <w:lang w:val="en-US"/>
              </w:rPr>
            </w:pPr>
          </w:p>
          <w:p w:rsidR="00BC561E" w:rsidRDefault="00BC561E" w:rsidP="00275F26">
            <w:pPr>
              <w:rPr>
                <w:rFonts w:eastAsia="Microsoft YaHei" w:cs="Arial"/>
                <w:b/>
                <w:szCs w:val="20"/>
                <w:lang w:val="en-US"/>
              </w:rPr>
            </w:pPr>
          </w:p>
          <w:p w:rsidR="00BC561E" w:rsidRPr="00CE7FB6" w:rsidRDefault="00BC561E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</w:tc>
      </w:tr>
    </w:tbl>
    <w:p w:rsidR="00C96457" w:rsidRPr="00CE7FB6" w:rsidRDefault="00C96457" w:rsidP="00C96457">
      <w:pPr>
        <w:rPr>
          <w:rFonts w:ascii="Arial" w:eastAsia="Microsoft YaHei" w:hAnsi="Arial" w:cs="Arial"/>
          <w:lang w:val="en-US"/>
        </w:rPr>
      </w:pPr>
    </w:p>
    <w:p w:rsidR="00CE7FB6" w:rsidRDefault="00CE7FB6" w:rsidP="00CE7FB6">
      <w:pPr>
        <w:spacing w:after="0" w:line="269" w:lineRule="auto"/>
        <w:contextualSpacing/>
        <w:rPr>
          <w:b/>
          <w:lang w:val="en-US"/>
        </w:rPr>
      </w:pPr>
      <w:r w:rsidRPr="00CE7FB6">
        <w:rPr>
          <w:b/>
          <w:lang w:val="en-US"/>
        </w:rPr>
        <w:t xml:space="preserve">IOPS Course Schedule </w:t>
      </w:r>
    </w:p>
    <w:p w:rsidR="00CE7FB6" w:rsidRPr="00CE7FB6" w:rsidRDefault="00CE7FB6" w:rsidP="00CE7FB6">
      <w:pPr>
        <w:spacing w:after="0" w:line="269" w:lineRule="auto"/>
        <w:contextualSpacing/>
        <w:rPr>
          <w:b/>
          <w:i/>
          <w:lang w:val="en-US"/>
        </w:rPr>
      </w:pPr>
    </w:p>
    <w:p w:rsidR="00CE7FB6" w:rsidRDefault="00CE7FB6" w:rsidP="00CE7FB6">
      <w:p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Students are eligible for the IOPS certificate when they meet the following criteria:</w:t>
      </w:r>
    </w:p>
    <w:p w:rsidR="00CE7FB6" w:rsidRPr="00CE7FB6" w:rsidRDefault="00CE7FB6" w:rsidP="00CE7FB6">
      <w:p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</w:p>
    <w:p w:rsidR="00CE7FB6" w:rsidRPr="00CE7FB6" w:rsidRDefault="00CE7FB6" w:rsidP="00CE7FB6">
      <w:p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eastAsia="nl-NL"/>
        </w:rPr>
      </w:pPr>
      <w:r w:rsidRPr="00CE7FB6">
        <w:rPr>
          <w:rFonts w:eastAsia="Times New Roman" w:cs="Helvetica"/>
          <w:b/>
          <w:bCs/>
          <w:color w:val="000000" w:themeColor="text1"/>
          <w:bdr w:val="none" w:sz="0" w:space="0" w:color="auto" w:frame="1"/>
          <w:lang w:eastAsia="nl-NL"/>
        </w:rPr>
        <w:t>The curriculum part</w:t>
      </w:r>
    </w:p>
    <w:p w:rsidR="00CE7FB6" w:rsidRPr="00CE7FB6" w:rsidRDefault="00CE7FB6" w:rsidP="00CE7FB6">
      <w:pPr>
        <w:numPr>
          <w:ilvl w:val="0"/>
          <w:numId w:val="2"/>
        </w:num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Completion of the two mandatory courses “What is psychometrics?” (2 EC) and “Statistical Consulting to Behavioral Scientists” (3 EC). Exemption for “What is psychometrics” is not possible.</w:t>
      </w:r>
    </w:p>
    <w:p w:rsidR="00CE7FB6" w:rsidRPr="00CE7FB6" w:rsidRDefault="00CE7FB6" w:rsidP="00CE7FB6">
      <w:pPr>
        <w:numPr>
          <w:ilvl w:val="0"/>
          <w:numId w:val="2"/>
        </w:num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 xml:space="preserve">Completion of elective IOPS courses with a total of at least 5 EC. </w:t>
      </w:r>
    </w:p>
    <w:p w:rsidR="00CE7FB6" w:rsidRDefault="00CE7FB6" w:rsidP="00CE7FB6">
      <w:pPr>
        <w:numPr>
          <w:ilvl w:val="0"/>
          <w:numId w:val="2"/>
        </w:num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Attendance of at least four IOPS conferences</w:t>
      </w:r>
    </w:p>
    <w:p w:rsidR="00CE7FB6" w:rsidRPr="00CE7FB6" w:rsidRDefault="00CE7FB6" w:rsidP="00CE7FB6">
      <w:pPr>
        <w:shd w:val="clear" w:color="auto" w:fill="FFFFFF"/>
        <w:spacing w:after="0" w:line="269" w:lineRule="auto"/>
        <w:ind w:left="720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</w:p>
    <w:p w:rsidR="00CE7FB6" w:rsidRPr="00CE7FB6" w:rsidRDefault="00CE7FB6" w:rsidP="00CE7FB6">
      <w:pPr>
        <w:shd w:val="clear" w:color="auto" w:fill="FFFFFF"/>
        <w:spacing w:after="0" w:line="269" w:lineRule="auto"/>
        <w:contextualSpacing/>
        <w:textAlignment w:val="baseline"/>
        <w:rPr>
          <w:rStyle w:val="Strong"/>
          <w:rFonts w:cs="Helvetica"/>
          <w:color w:val="000000" w:themeColor="text1"/>
          <w:bdr w:val="none" w:sz="0" w:space="0" w:color="auto" w:frame="1"/>
          <w:shd w:val="clear" w:color="auto" w:fill="FFFFFF"/>
          <w:lang w:val="en-US"/>
        </w:rPr>
      </w:pPr>
      <w:r w:rsidRPr="00CE7FB6">
        <w:rPr>
          <w:rStyle w:val="Strong"/>
          <w:rFonts w:cs="Helvetica"/>
          <w:color w:val="000000" w:themeColor="text1"/>
          <w:bdr w:val="none" w:sz="0" w:space="0" w:color="auto" w:frame="1"/>
          <w:shd w:val="clear" w:color="auto" w:fill="FFFFFF"/>
          <w:lang w:val="en-US"/>
        </w:rPr>
        <w:t>The research part</w:t>
      </w:r>
    </w:p>
    <w:p w:rsidR="00CE7FB6" w:rsidRPr="00CE7FB6" w:rsidRDefault="00CE7FB6" w:rsidP="00CE7FB6">
      <w:pPr>
        <w:pStyle w:val="ListParagraph"/>
        <w:numPr>
          <w:ilvl w:val="0"/>
          <w:numId w:val="2"/>
        </w:numPr>
        <w:shd w:val="clear" w:color="auto" w:fill="FFFFFF"/>
        <w:spacing w:after="0" w:line="269" w:lineRule="auto"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The PhD project lasts three or four years and results in a dissertation.</w:t>
      </w:r>
    </w:p>
    <w:p w:rsidR="00CE7FB6" w:rsidRDefault="00CE7FB6" w:rsidP="00CE7FB6">
      <w:pPr>
        <w:pStyle w:val="ListParagraph"/>
        <w:numPr>
          <w:ilvl w:val="0"/>
          <w:numId w:val="2"/>
        </w:numPr>
        <w:shd w:val="clear" w:color="auto" w:fill="FFFFFF"/>
        <w:spacing w:after="0" w:line="269" w:lineRule="auto"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IOPS PhD students present their work twice at an IOPS conference: one poster presentation at an early stage and one oral presentation at the end of their project.</w:t>
      </w:r>
    </w:p>
    <w:p w:rsidR="00CE7FB6" w:rsidRPr="00CE7FB6" w:rsidRDefault="00CE7FB6" w:rsidP="00CE7FB6">
      <w:pPr>
        <w:pStyle w:val="ListParagraph"/>
        <w:shd w:val="clear" w:color="auto" w:fill="FFFFFF"/>
        <w:spacing w:after="0" w:line="269" w:lineRule="auto"/>
        <w:textAlignment w:val="baseline"/>
        <w:rPr>
          <w:rFonts w:eastAsia="Times New Roman" w:cs="Helvetica"/>
          <w:color w:val="000000" w:themeColor="text1"/>
          <w:lang w:val="en-US" w:eastAsia="nl-NL"/>
        </w:rPr>
      </w:pPr>
    </w:p>
    <w:p w:rsidR="00CE7FB6" w:rsidRPr="00CE7FB6" w:rsidRDefault="00CE7FB6" w:rsidP="00CE7FB6">
      <w:p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eastAsia="nl-NL"/>
        </w:rPr>
      </w:pPr>
      <w:r w:rsidRPr="00CE7FB6">
        <w:rPr>
          <w:rFonts w:eastAsia="Times New Roman" w:cs="Helvetica"/>
          <w:b/>
          <w:bCs/>
          <w:color w:val="000000" w:themeColor="text1"/>
          <w:bdr w:val="none" w:sz="0" w:space="0" w:color="auto" w:frame="1"/>
          <w:lang w:eastAsia="nl-NL"/>
        </w:rPr>
        <w:t>The review part</w:t>
      </w:r>
    </w:p>
    <w:p w:rsidR="00CE7FB6" w:rsidRPr="00CE7FB6" w:rsidRDefault="00CE7FB6" w:rsidP="00CE7FB6">
      <w:pPr>
        <w:numPr>
          <w:ilvl w:val="0"/>
          <w:numId w:val="3"/>
        </w:num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IOPS PhD students review 2 proposals of prospective IOPS PhD students</w:t>
      </w:r>
    </w:p>
    <w:p w:rsidR="00CE7FB6" w:rsidRPr="00CE7FB6" w:rsidRDefault="00CE7FB6" w:rsidP="00CE7FB6">
      <w:pPr>
        <w:numPr>
          <w:ilvl w:val="0"/>
          <w:numId w:val="3"/>
        </w:numPr>
        <w:shd w:val="clear" w:color="auto" w:fill="FFFFFF"/>
        <w:spacing w:after="0" w:line="269" w:lineRule="auto"/>
        <w:contextualSpacing/>
        <w:textAlignment w:val="baseline"/>
        <w:rPr>
          <w:b/>
          <w:lang w:val="en-US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IOPS PhD students fulfill the role of discussant for two talks of an IOPS conference</w:t>
      </w:r>
    </w:p>
    <w:p w:rsidR="00CE7FB6" w:rsidRPr="00CE7FB6" w:rsidRDefault="00CE7FB6" w:rsidP="00CE7FB6">
      <w:pPr>
        <w:shd w:val="clear" w:color="auto" w:fill="FFFFFF"/>
        <w:spacing w:after="0" w:line="269" w:lineRule="auto"/>
        <w:ind w:left="720"/>
        <w:contextualSpacing/>
        <w:textAlignment w:val="baseline"/>
        <w:rPr>
          <w:b/>
          <w:lang w:val="en-US"/>
        </w:rPr>
      </w:pPr>
    </w:p>
    <w:p w:rsidR="00BC561E" w:rsidRPr="00BC561E" w:rsidRDefault="009953D6" w:rsidP="00CE7FB6">
      <w:pPr>
        <w:spacing w:after="0" w:line="269" w:lineRule="auto"/>
        <w:contextualSpacing/>
        <w:rPr>
          <w:lang w:val="en-US"/>
        </w:rPr>
      </w:pPr>
      <w:r w:rsidRPr="00BC561E">
        <w:rPr>
          <w:lang w:val="en-US"/>
        </w:rPr>
        <w:t xml:space="preserve">Please fill </w:t>
      </w:r>
      <w:r w:rsidR="00BC561E" w:rsidRPr="00BC561E">
        <w:rPr>
          <w:lang w:val="en-US"/>
        </w:rPr>
        <w:t xml:space="preserve">out below schedule in regards to intended courses and presentations. This is not meant as a fixed schedule but as a guideline for your own planning. Also, </w:t>
      </w:r>
      <w:r w:rsidR="00911A5A">
        <w:rPr>
          <w:lang w:val="en-US"/>
        </w:rPr>
        <w:t xml:space="preserve">it gives the </w:t>
      </w:r>
      <w:r w:rsidR="00BC561E" w:rsidRPr="00BC561E">
        <w:rPr>
          <w:lang w:val="en-US"/>
        </w:rPr>
        <w:t>reviewers</w:t>
      </w:r>
      <w:r w:rsidR="00BC561E">
        <w:rPr>
          <w:lang w:val="en-US"/>
        </w:rPr>
        <w:t xml:space="preserve"> the opportunity </w:t>
      </w:r>
      <w:r w:rsidR="00BC561E" w:rsidRPr="00BC561E">
        <w:rPr>
          <w:lang w:val="en-US"/>
        </w:rPr>
        <w:t xml:space="preserve"> </w:t>
      </w:r>
      <w:r w:rsidR="00911A5A">
        <w:rPr>
          <w:lang w:val="en-US"/>
        </w:rPr>
        <w:t xml:space="preserve">to </w:t>
      </w:r>
      <w:r w:rsidR="00BC561E" w:rsidRPr="00BC561E">
        <w:rPr>
          <w:lang w:val="en-US"/>
        </w:rPr>
        <w:t xml:space="preserve">think along with you.   </w:t>
      </w:r>
      <w:bookmarkStart w:id="0" w:name="_GoBack"/>
      <w:bookmarkEnd w:id="0"/>
    </w:p>
    <w:p w:rsidR="008A3812" w:rsidRDefault="00CE7FB6" w:rsidP="00CE7FB6">
      <w:pPr>
        <w:spacing w:after="0" w:line="269" w:lineRule="auto"/>
        <w:contextualSpacing/>
        <w:rPr>
          <w:i/>
          <w:lang w:val="en-US"/>
        </w:rPr>
      </w:pPr>
      <w:r w:rsidRPr="00CE7FB6">
        <w:rPr>
          <w:i/>
          <w:lang w:val="en-US"/>
        </w:rPr>
        <w:lastRenderedPageBreak/>
        <w:t>Please note that the months mentioned in this schedule, are just an indication of the starting dates.</w:t>
      </w:r>
    </w:p>
    <w:p w:rsidR="00CE7FB6" w:rsidRPr="00CE7FB6" w:rsidRDefault="00CE7FB6" w:rsidP="00CE7FB6">
      <w:pPr>
        <w:spacing w:after="0" w:line="269" w:lineRule="auto"/>
        <w:contextualSpacing/>
        <w:rPr>
          <w:b/>
          <w:lang w:val="en-US"/>
        </w:rPr>
      </w:pPr>
    </w:p>
    <w:tbl>
      <w:tblPr>
        <w:tblStyle w:val="TableGrid"/>
        <w:tblW w:w="10013" w:type="dxa"/>
        <w:tblInd w:w="-366" w:type="dxa"/>
        <w:tblLook w:val="04A0" w:firstRow="1" w:lastRow="0" w:firstColumn="1" w:lastColumn="0" w:noHBand="0" w:noVBand="1"/>
      </w:tblPr>
      <w:tblGrid>
        <w:gridCol w:w="1425"/>
        <w:gridCol w:w="2272"/>
        <w:gridCol w:w="521"/>
        <w:gridCol w:w="608"/>
        <w:gridCol w:w="317"/>
        <w:gridCol w:w="1425"/>
        <w:gridCol w:w="2316"/>
        <w:gridCol w:w="521"/>
        <w:gridCol w:w="608"/>
      </w:tblGrid>
      <w:tr w:rsidR="008A3812" w:rsidRPr="00F701D4" w:rsidTr="00BC561E">
        <w:trPr>
          <w:trHeight w:val="913"/>
        </w:trPr>
        <w:tc>
          <w:tcPr>
            <w:tcW w:w="3697" w:type="dxa"/>
            <w:gridSpan w:val="2"/>
            <w:tcBorders>
              <w:right w:val="single" w:sz="4" w:space="0" w:color="auto"/>
            </w:tcBorders>
          </w:tcPr>
          <w:p w:rsidR="008A3812" w:rsidRDefault="00CE7FB6" w:rsidP="00C06B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</w:t>
            </w:r>
            <w:r w:rsidR="00BC561E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, 202</w:t>
            </w:r>
            <w:r w:rsidR="00BC561E">
              <w:rPr>
                <w:b/>
                <w:lang w:val="en-US"/>
              </w:rPr>
              <w:t>4</w:t>
            </w:r>
            <w:r w:rsidR="008A3812" w:rsidRPr="00F701D4">
              <w:rPr>
                <w:b/>
                <w:lang w:val="en-US"/>
              </w:rPr>
              <w:t xml:space="preserve">, … </w:t>
            </w:r>
          </w:p>
          <w:p w:rsidR="008A3812" w:rsidRPr="00F701D4" w:rsidRDefault="008A3812" w:rsidP="00C06BE7">
            <w:pPr>
              <w:rPr>
                <w:lang w:val="en-US"/>
              </w:rPr>
            </w:pPr>
            <w:r w:rsidRPr="00F701D4">
              <w:rPr>
                <w:lang w:val="en-US"/>
              </w:rPr>
              <w:t>(even years)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F701D4" w:rsidRDefault="008A3812" w:rsidP="00C06BE7">
            <w:pPr>
              <w:rPr>
                <w:b/>
                <w:lang w:val="en-US"/>
              </w:rPr>
            </w:pPr>
            <w:r w:rsidRPr="00F701D4">
              <w:rPr>
                <w:b/>
                <w:lang w:val="en-US"/>
              </w:rPr>
              <w:t>EC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5770B4" w:rsidRDefault="005770B4" w:rsidP="00C06BE7">
            <w:pPr>
              <w:rPr>
                <w:sz w:val="32"/>
                <w:szCs w:val="32"/>
                <w:lang w:val="en-US"/>
              </w:rPr>
            </w:pPr>
            <w:r w:rsidRPr="005770B4"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F701D4" w:rsidRDefault="008A3812" w:rsidP="00C06BE7">
            <w:pPr>
              <w:rPr>
                <w:b/>
                <w:lang w:val="en-US"/>
              </w:rPr>
            </w:pPr>
          </w:p>
        </w:tc>
        <w:tc>
          <w:tcPr>
            <w:tcW w:w="3741" w:type="dxa"/>
            <w:gridSpan w:val="2"/>
            <w:tcBorders>
              <w:left w:val="single" w:sz="4" w:space="0" w:color="auto"/>
            </w:tcBorders>
          </w:tcPr>
          <w:p w:rsidR="008A3812" w:rsidRDefault="00CE7FB6" w:rsidP="00C06B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</w:t>
            </w:r>
            <w:r w:rsidR="00BC561E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, 202</w:t>
            </w:r>
            <w:r w:rsidR="00BC561E">
              <w:rPr>
                <w:b/>
                <w:lang w:val="en-US"/>
              </w:rPr>
              <w:t>5</w:t>
            </w:r>
            <w:r w:rsidR="008A3812" w:rsidRPr="00F701D4">
              <w:rPr>
                <w:b/>
                <w:lang w:val="en-US"/>
              </w:rPr>
              <w:t xml:space="preserve">, … </w:t>
            </w:r>
          </w:p>
          <w:p w:rsidR="008A3812" w:rsidRPr="00F701D4" w:rsidRDefault="008A3812" w:rsidP="00C06BE7">
            <w:pPr>
              <w:rPr>
                <w:lang w:val="en-US"/>
              </w:rPr>
            </w:pPr>
            <w:r w:rsidRPr="00F701D4">
              <w:rPr>
                <w:lang w:val="en-US"/>
              </w:rPr>
              <w:t>(odd years)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8A3812" w:rsidRPr="00F701D4" w:rsidRDefault="008A3812" w:rsidP="00C06BE7">
            <w:pPr>
              <w:rPr>
                <w:b/>
                <w:lang w:val="en-US"/>
              </w:rPr>
            </w:pPr>
            <w:r w:rsidRPr="00F701D4">
              <w:rPr>
                <w:b/>
                <w:lang w:val="en-US"/>
              </w:rPr>
              <w:t>EC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8A3812" w:rsidRPr="00F701D4" w:rsidRDefault="005770B4" w:rsidP="00C06BE7">
            <w:pPr>
              <w:rPr>
                <w:b/>
                <w:lang w:val="en-US"/>
              </w:rPr>
            </w:pPr>
            <w:r w:rsidRPr="005770B4">
              <w:rPr>
                <w:sz w:val="32"/>
                <w:szCs w:val="32"/>
                <w:lang w:val="en-US"/>
              </w:rPr>
              <w:t>x</w:t>
            </w:r>
          </w:p>
        </w:tc>
      </w:tr>
      <w:tr w:rsidR="00195BE0" w:rsidRPr="009E32E1" w:rsidTr="00BC561E">
        <w:trPr>
          <w:trHeight w:val="723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January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>
              <w:rPr>
                <w:lang w:val="en-US"/>
              </w:rPr>
              <w:t>Statistical Learning (UL)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January</w:t>
            </w:r>
          </w:p>
        </w:tc>
        <w:tc>
          <w:tcPr>
            <w:tcW w:w="2316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bCs/>
                <w:lang w:val="en-US"/>
              </w:rPr>
              <w:t>Generalized latent variable modeling</w:t>
            </w:r>
            <w:r>
              <w:rPr>
                <w:bCs/>
                <w:lang w:val="en-US"/>
              </w:rPr>
              <w:t xml:space="preserve"> </w:t>
            </w:r>
            <w:r w:rsidRPr="009E32E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</w:t>
            </w:r>
            <w:proofErr w:type="spellStart"/>
            <w:r w:rsidRPr="009E32E1">
              <w:rPr>
                <w:bCs/>
                <w:lang w:val="en-US"/>
              </w:rPr>
              <w:t>TiU</w:t>
            </w:r>
            <w:proofErr w:type="spellEnd"/>
            <w:r>
              <w:rPr>
                <w:bCs/>
                <w:lang w:val="en-US"/>
              </w:rPr>
              <w:t>)</w:t>
            </w: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1</w:t>
            </w: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9E32E1" w:rsidTr="00BC561E">
        <w:trPr>
          <w:trHeight w:val="442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February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February</w:t>
            </w:r>
          </w:p>
        </w:tc>
        <w:tc>
          <w:tcPr>
            <w:tcW w:w="2316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9E32E1" w:rsidTr="00BC561E">
        <w:trPr>
          <w:trHeight w:val="723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March</w:t>
            </w:r>
          </w:p>
        </w:tc>
        <w:tc>
          <w:tcPr>
            <w:tcW w:w="2272" w:type="dxa"/>
          </w:tcPr>
          <w:p w:rsidR="008A3812" w:rsidRPr="00195BE0" w:rsidRDefault="008A3812" w:rsidP="008A3812">
            <w:pPr>
              <w:rPr>
                <w:i/>
                <w:lang w:val="en-US"/>
              </w:rPr>
            </w:pPr>
            <w:r>
              <w:rPr>
                <w:lang w:val="en-US"/>
              </w:rPr>
              <w:t>Statistical Consulting to Behavioral Scientists (</w:t>
            </w:r>
            <w:proofErr w:type="spellStart"/>
            <w:r>
              <w:rPr>
                <w:lang w:val="en-US"/>
              </w:rPr>
              <w:t>UvA</w:t>
            </w:r>
            <w:proofErr w:type="spellEnd"/>
            <w:r>
              <w:rPr>
                <w:lang w:val="en-US"/>
              </w:rPr>
              <w:t xml:space="preserve"> &amp; LU)</w:t>
            </w:r>
            <w:r w:rsidR="00195BE0">
              <w:rPr>
                <w:lang w:val="en-US"/>
              </w:rPr>
              <w:t xml:space="preserve"> - </w:t>
            </w:r>
            <w:r w:rsidR="00195BE0">
              <w:rPr>
                <w:i/>
                <w:lang w:val="en-US"/>
              </w:rPr>
              <w:t>mandatory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March</w:t>
            </w:r>
          </w:p>
        </w:tc>
        <w:tc>
          <w:tcPr>
            <w:tcW w:w="2316" w:type="dxa"/>
          </w:tcPr>
          <w:p w:rsidR="008A3812" w:rsidRPr="00195BE0" w:rsidRDefault="008A3812" w:rsidP="00C06BE7">
            <w:pPr>
              <w:rPr>
                <w:i/>
                <w:lang w:val="en-US"/>
              </w:rPr>
            </w:pPr>
            <w:r>
              <w:rPr>
                <w:lang w:val="en-US"/>
              </w:rPr>
              <w:t>Statistical Consulting to Behavioral Scientists (</w:t>
            </w:r>
            <w:proofErr w:type="spellStart"/>
            <w:r>
              <w:rPr>
                <w:lang w:val="en-US"/>
              </w:rPr>
              <w:t>UvA</w:t>
            </w:r>
            <w:proofErr w:type="spellEnd"/>
            <w:r>
              <w:rPr>
                <w:lang w:val="en-US"/>
              </w:rPr>
              <w:t xml:space="preserve"> &amp; LU)</w:t>
            </w:r>
            <w:r w:rsidR="00195BE0">
              <w:rPr>
                <w:lang w:val="en-US"/>
              </w:rPr>
              <w:t xml:space="preserve"> - </w:t>
            </w:r>
            <w:r w:rsidR="00195BE0">
              <w:rPr>
                <w:i/>
                <w:lang w:val="en-US"/>
              </w:rPr>
              <w:t>mandatory</w:t>
            </w: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3</w:t>
            </w: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AD43F1" w:rsidTr="00BC561E">
        <w:trPr>
          <w:trHeight w:val="737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April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Meta-analysis (UM)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1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April</w:t>
            </w:r>
          </w:p>
        </w:tc>
        <w:tc>
          <w:tcPr>
            <w:tcW w:w="2316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9E32E1" w:rsidTr="00BC561E">
        <w:trPr>
          <w:trHeight w:val="899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May</w:t>
            </w:r>
          </w:p>
        </w:tc>
        <w:tc>
          <w:tcPr>
            <w:tcW w:w="2272" w:type="dxa"/>
          </w:tcPr>
          <w:p w:rsidR="008A3812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Applied Bayesian Statistics (UU)</w:t>
            </w:r>
          </w:p>
          <w:p w:rsidR="008A3812" w:rsidRPr="00195BE0" w:rsidRDefault="008A3812" w:rsidP="00C06BE7">
            <w:pPr>
              <w:rPr>
                <w:i/>
                <w:lang w:val="en-US"/>
              </w:rPr>
            </w:pPr>
            <w:r w:rsidRPr="009E32E1">
              <w:rPr>
                <w:lang w:val="en-US"/>
              </w:rPr>
              <w:t>What is Psychometrics? (</w:t>
            </w:r>
            <w:proofErr w:type="spellStart"/>
            <w:r w:rsidRPr="009E32E1">
              <w:rPr>
                <w:lang w:val="en-US"/>
              </w:rPr>
              <w:t>UvA</w:t>
            </w:r>
            <w:proofErr w:type="spellEnd"/>
            <w:r w:rsidRPr="009E32E1">
              <w:rPr>
                <w:lang w:val="en-US"/>
              </w:rPr>
              <w:t>)</w:t>
            </w:r>
            <w:r w:rsidR="00195BE0">
              <w:rPr>
                <w:lang w:val="en-US"/>
              </w:rPr>
              <w:t xml:space="preserve"> - </w:t>
            </w:r>
            <w:r w:rsidR="00195BE0">
              <w:rPr>
                <w:i/>
                <w:lang w:val="en-US"/>
              </w:rPr>
              <w:t>mandatory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2</w:t>
            </w:r>
          </w:p>
          <w:p w:rsidR="008A3812" w:rsidRPr="009E32E1" w:rsidRDefault="008A3812" w:rsidP="00C06B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May</w:t>
            </w:r>
          </w:p>
        </w:tc>
        <w:tc>
          <w:tcPr>
            <w:tcW w:w="2316" w:type="dxa"/>
          </w:tcPr>
          <w:p w:rsidR="008A3812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 xml:space="preserve">Applied Bayesian Statistics </w:t>
            </w:r>
            <w:r>
              <w:rPr>
                <w:lang w:val="en-US"/>
              </w:rPr>
              <w:t>(</w:t>
            </w:r>
            <w:r w:rsidRPr="009E32E1">
              <w:rPr>
                <w:lang w:val="en-US"/>
              </w:rPr>
              <w:t>UU</w:t>
            </w:r>
            <w:r>
              <w:rPr>
                <w:lang w:val="en-US"/>
              </w:rPr>
              <w:t>)</w:t>
            </w:r>
          </w:p>
          <w:p w:rsidR="00195BE0" w:rsidRPr="00195BE0" w:rsidRDefault="008A3812" w:rsidP="00C06BE7">
            <w:pPr>
              <w:rPr>
                <w:i/>
                <w:lang w:val="en-US"/>
              </w:rPr>
            </w:pPr>
            <w:r w:rsidRPr="009E32E1">
              <w:rPr>
                <w:lang w:val="en-US"/>
              </w:rPr>
              <w:t xml:space="preserve">What is Psychometrics? </w:t>
            </w:r>
            <w:r>
              <w:rPr>
                <w:lang w:val="en-US"/>
              </w:rPr>
              <w:t>(</w:t>
            </w:r>
            <w:proofErr w:type="spellStart"/>
            <w:r w:rsidRPr="009E32E1">
              <w:rPr>
                <w:lang w:val="en-US"/>
              </w:rPr>
              <w:t>UvA</w:t>
            </w:r>
            <w:proofErr w:type="spellEnd"/>
            <w:r>
              <w:rPr>
                <w:lang w:val="en-US"/>
              </w:rPr>
              <w:t>)</w:t>
            </w:r>
            <w:r w:rsidR="00195BE0">
              <w:rPr>
                <w:lang w:val="en-US"/>
              </w:rPr>
              <w:t xml:space="preserve"> - </w:t>
            </w:r>
            <w:r w:rsidR="00195BE0">
              <w:rPr>
                <w:i/>
                <w:lang w:val="en-US"/>
              </w:rPr>
              <w:t>mandatory</w:t>
            </w:r>
          </w:p>
        </w:tc>
        <w:tc>
          <w:tcPr>
            <w:tcW w:w="521" w:type="dxa"/>
          </w:tcPr>
          <w:p w:rsidR="008A3812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2</w:t>
            </w:r>
          </w:p>
          <w:p w:rsidR="008A3812" w:rsidRPr="009E32E1" w:rsidRDefault="008A3812" w:rsidP="00C06B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9E32E1" w:rsidTr="00BC561E">
        <w:trPr>
          <w:trHeight w:val="456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June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>
              <w:rPr>
                <w:lang w:val="en-US"/>
              </w:rPr>
              <w:t>IOPS Summer Conference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6E4B11" w:rsidP="00C06BE7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June</w:t>
            </w:r>
          </w:p>
        </w:tc>
        <w:tc>
          <w:tcPr>
            <w:tcW w:w="2316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>
              <w:rPr>
                <w:lang w:val="en-US"/>
              </w:rPr>
              <w:t>IOPS Summer Conference</w:t>
            </w: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8A3812" w:rsidRPr="009E32E1" w:rsidRDefault="006E4B11" w:rsidP="00C06BE7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</w:tr>
      <w:tr w:rsidR="00195BE0" w:rsidRPr="009E32E1" w:rsidTr="00BC561E">
        <w:trPr>
          <w:trHeight w:val="442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July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roofErr w:type="spellStart"/>
            <w:r w:rsidRPr="009E32E1">
              <w:t>July</w:t>
            </w:r>
            <w:proofErr w:type="spellEnd"/>
          </w:p>
        </w:tc>
        <w:tc>
          <w:tcPr>
            <w:tcW w:w="2316" w:type="dxa"/>
          </w:tcPr>
          <w:p w:rsidR="008A3812" w:rsidRPr="009E32E1" w:rsidRDefault="008A3812" w:rsidP="00C06BE7"/>
        </w:tc>
        <w:tc>
          <w:tcPr>
            <w:tcW w:w="521" w:type="dxa"/>
          </w:tcPr>
          <w:p w:rsidR="008A3812" w:rsidRPr="009E32E1" w:rsidRDefault="008A3812" w:rsidP="00C06BE7"/>
        </w:tc>
        <w:tc>
          <w:tcPr>
            <w:tcW w:w="608" w:type="dxa"/>
          </w:tcPr>
          <w:p w:rsidR="008A3812" w:rsidRPr="009E32E1" w:rsidRDefault="008A3812" w:rsidP="00C06BE7"/>
        </w:tc>
      </w:tr>
      <w:tr w:rsidR="00195BE0" w:rsidRPr="009E32E1" w:rsidTr="00BC561E">
        <w:trPr>
          <w:trHeight w:val="456"/>
        </w:trPr>
        <w:tc>
          <w:tcPr>
            <w:tcW w:w="1425" w:type="dxa"/>
          </w:tcPr>
          <w:p w:rsidR="008A3812" w:rsidRPr="009E32E1" w:rsidRDefault="008A3812" w:rsidP="00C06BE7">
            <w:r w:rsidRPr="009E32E1">
              <w:t>August</w:t>
            </w:r>
          </w:p>
        </w:tc>
        <w:tc>
          <w:tcPr>
            <w:tcW w:w="2272" w:type="dxa"/>
          </w:tcPr>
          <w:p w:rsidR="008A3812" w:rsidRPr="009E32E1" w:rsidRDefault="008A3812" w:rsidP="00C06BE7"/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r w:rsidRPr="009E32E1">
              <w:t>August</w:t>
            </w:r>
          </w:p>
        </w:tc>
        <w:tc>
          <w:tcPr>
            <w:tcW w:w="2316" w:type="dxa"/>
          </w:tcPr>
          <w:p w:rsidR="008A3812" w:rsidRPr="009E32E1" w:rsidRDefault="008A3812" w:rsidP="00C06BE7"/>
        </w:tc>
        <w:tc>
          <w:tcPr>
            <w:tcW w:w="521" w:type="dxa"/>
          </w:tcPr>
          <w:p w:rsidR="008A3812" w:rsidRPr="009E32E1" w:rsidRDefault="008A3812" w:rsidP="00C06BE7"/>
        </w:tc>
        <w:tc>
          <w:tcPr>
            <w:tcW w:w="608" w:type="dxa"/>
          </w:tcPr>
          <w:p w:rsidR="008A3812" w:rsidRPr="009E32E1" w:rsidRDefault="008A3812" w:rsidP="00C06BE7"/>
        </w:tc>
      </w:tr>
      <w:tr w:rsidR="00195BE0" w:rsidRPr="009E32E1" w:rsidTr="00BC561E">
        <w:trPr>
          <w:trHeight w:val="456"/>
        </w:trPr>
        <w:tc>
          <w:tcPr>
            <w:tcW w:w="1425" w:type="dxa"/>
          </w:tcPr>
          <w:p w:rsidR="008A3812" w:rsidRPr="009E32E1" w:rsidRDefault="008A3812" w:rsidP="00C06BE7">
            <w:r w:rsidRPr="009E32E1">
              <w:t>September</w:t>
            </w:r>
          </w:p>
        </w:tc>
        <w:tc>
          <w:tcPr>
            <w:tcW w:w="2272" w:type="dxa"/>
          </w:tcPr>
          <w:p w:rsidR="008A3812" w:rsidRPr="009E32E1" w:rsidRDefault="00AD43F1" w:rsidP="00C06BE7">
            <w:r>
              <w:t xml:space="preserve">Survey Design (UU) 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r w:rsidRPr="009E32E1">
              <w:t>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r w:rsidRPr="009E32E1">
              <w:t>September</w:t>
            </w:r>
          </w:p>
        </w:tc>
        <w:tc>
          <w:tcPr>
            <w:tcW w:w="2316" w:type="dxa"/>
          </w:tcPr>
          <w:p w:rsidR="008A3812" w:rsidRPr="009E32E1" w:rsidRDefault="00AD43F1" w:rsidP="00C06BE7">
            <w:r>
              <w:t xml:space="preserve">Survey Design (UU) </w:t>
            </w:r>
          </w:p>
        </w:tc>
        <w:tc>
          <w:tcPr>
            <w:tcW w:w="521" w:type="dxa"/>
          </w:tcPr>
          <w:p w:rsidR="008A3812" w:rsidRPr="009E32E1" w:rsidRDefault="008A3812" w:rsidP="00C06BE7">
            <w:r w:rsidRPr="009E32E1">
              <w:t>2</w:t>
            </w:r>
          </w:p>
        </w:tc>
        <w:tc>
          <w:tcPr>
            <w:tcW w:w="608" w:type="dxa"/>
          </w:tcPr>
          <w:p w:rsidR="008A3812" w:rsidRPr="009E32E1" w:rsidRDefault="008A3812" w:rsidP="00C06BE7"/>
        </w:tc>
      </w:tr>
      <w:tr w:rsidR="00195BE0" w:rsidRPr="009E32E1" w:rsidTr="00BC561E">
        <w:trPr>
          <w:trHeight w:val="710"/>
        </w:trPr>
        <w:tc>
          <w:tcPr>
            <w:tcW w:w="1425" w:type="dxa"/>
          </w:tcPr>
          <w:p w:rsidR="008A3812" w:rsidRPr="009E32E1" w:rsidRDefault="008A3812" w:rsidP="00C06BE7">
            <w:proofErr w:type="spellStart"/>
            <w:r w:rsidRPr="009E32E1">
              <w:t>October</w:t>
            </w:r>
            <w:proofErr w:type="spellEnd"/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Bayesian Ite</w:t>
            </w:r>
            <w:r w:rsidR="00AD43F1">
              <w:rPr>
                <w:lang w:val="en-US"/>
              </w:rPr>
              <w:t xml:space="preserve">m Response Modelling  (UT) 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roofErr w:type="spellStart"/>
            <w:r w:rsidRPr="009E32E1">
              <w:t>October</w:t>
            </w:r>
            <w:proofErr w:type="spellEnd"/>
          </w:p>
        </w:tc>
        <w:tc>
          <w:tcPr>
            <w:tcW w:w="2316" w:type="dxa"/>
          </w:tcPr>
          <w:p w:rsidR="008A3812" w:rsidRPr="009E32E1" w:rsidRDefault="008A3812" w:rsidP="00C06BE7"/>
        </w:tc>
        <w:tc>
          <w:tcPr>
            <w:tcW w:w="521" w:type="dxa"/>
          </w:tcPr>
          <w:p w:rsidR="008A3812" w:rsidRPr="009E32E1" w:rsidRDefault="008A3812" w:rsidP="00C06BE7"/>
        </w:tc>
        <w:tc>
          <w:tcPr>
            <w:tcW w:w="608" w:type="dxa"/>
          </w:tcPr>
          <w:p w:rsidR="008A3812" w:rsidRPr="009E32E1" w:rsidRDefault="008A3812" w:rsidP="00C06BE7"/>
        </w:tc>
      </w:tr>
      <w:tr w:rsidR="00CE7FB6" w:rsidRPr="009E32E1" w:rsidTr="00BC561E">
        <w:trPr>
          <w:trHeight w:val="710"/>
        </w:trPr>
        <w:tc>
          <w:tcPr>
            <w:tcW w:w="1425" w:type="dxa"/>
          </w:tcPr>
          <w:p w:rsidR="00CE7FB6" w:rsidRPr="009E32E1" w:rsidRDefault="00CE7FB6" w:rsidP="00C06BE7"/>
        </w:tc>
        <w:tc>
          <w:tcPr>
            <w:tcW w:w="2272" w:type="dxa"/>
          </w:tcPr>
          <w:p w:rsidR="00CE7FB6" w:rsidRPr="009E32E1" w:rsidRDefault="00CE7FB6" w:rsidP="00C06BE7">
            <w:pPr>
              <w:rPr>
                <w:lang w:val="en-US"/>
              </w:rPr>
            </w:pPr>
            <w:r>
              <w:rPr>
                <w:lang w:val="en-US"/>
              </w:rPr>
              <w:t>Mathematical Statistics (RUG)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CE7FB6" w:rsidRPr="009E32E1" w:rsidRDefault="00CE7FB6" w:rsidP="00C06B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E7FB6" w:rsidRPr="009E32E1" w:rsidRDefault="00CE7FB6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B6" w:rsidRPr="009E32E1" w:rsidRDefault="00CE7FB6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CE7FB6" w:rsidRPr="009E32E1" w:rsidRDefault="00CE7FB6" w:rsidP="00C06BE7"/>
        </w:tc>
        <w:tc>
          <w:tcPr>
            <w:tcW w:w="2316" w:type="dxa"/>
          </w:tcPr>
          <w:p w:rsidR="00CE7FB6" w:rsidRPr="009E32E1" w:rsidRDefault="00CE7FB6" w:rsidP="00C06BE7"/>
        </w:tc>
        <w:tc>
          <w:tcPr>
            <w:tcW w:w="521" w:type="dxa"/>
          </w:tcPr>
          <w:p w:rsidR="00CE7FB6" w:rsidRPr="009E32E1" w:rsidRDefault="00CE7FB6" w:rsidP="00C06BE7"/>
        </w:tc>
        <w:tc>
          <w:tcPr>
            <w:tcW w:w="608" w:type="dxa"/>
          </w:tcPr>
          <w:p w:rsidR="00CE7FB6" w:rsidRPr="009E32E1" w:rsidRDefault="00CE7FB6" w:rsidP="00C06BE7"/>
        </w:tc>
      </w:tr>
      <w:tr w:rsidR="00195BE0" w:rsidRPr="009E32E1" w:rsidTr="00BC561E">
        <w:trPr>
          <w:trHeight w:val="723"/>
        </w:trPr>
        <w:tc>
          <w:tcPr>
            <w:tcW w:w="1425" w:type="dxa"/>
          </w:tcPr>
          <w:p w:rsidR="008A3812" w:rsidRPr="009E32E1" w:rsidRDefault="008A3812" w:rsidP="00C06BE7">
            <w:r w:rsidRPr="009E32E1">
              <w:t>November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Optimization &amp; Numerical Methods (KU Leuven)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r w:rsidRPr="009E32E1">
              <w:t>November</w:t>
            </w:r>
          </w:p>
        </w:tc>
        <w:tc>
          <w:tcPr>
            <w:tcW w:w="2316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 xml:space="preserve">Optimization &amp; Numerical Methods </w:t>
            </w:r>
            <w:r>
              <w:rPr>
                <w:lang w:val="en-US"/>
              </w:rPr>
              <w:t>(</w:t>
            </w:r>
            <w:r w:rsidRPr="009E32E1">
              <w:rPr>
                <w:lang w:val="en-US"/>
              </w:rPr>
              <w:t>KU Leuven</w:t>
            </w:r>
            <w:r>
              <w:rPr>
                <w:lang w:val="en-US"/>
              </w:rPr>
              <w:t>)</w:t>
            </w: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2</w:t>
            </w: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9E32E1" w:rsidTr="00BC561E">
        <w:trPr>
          <w:trHeight w:val="442"/>
        </w:trPr>
        <w:tc>
          <w:tcPr>
            <w:tcW w:w="1425" w:type="dxa"/>
          </w:tcPr>
          <w:p w:rsidR="008A3812" w:rsidRPr="009E32E1" w:rsidRDefault="008A3812" w:rsidP="00C06BE7">
            <w:r w:rsidRPr="009E32E1">
              <w:t>December</w:t>
            </w:r>
          </w:p>
        </w:tc>
        <w:tc>
          <w:tcPr>
            <w:tcW w:w="2272" w:type="dxa"/>
          </w:tcPr>
          <w:p w:rsidR="008A3812" w:rsidRPr="009E32E1" w:rsidRDefault="008A3812" w:rsidP="00C06BE7">
            <w:r>
              <w:t>IOPS Winter Conference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195BE0" w:rsidP="00C06BE7">
            <w:proofErr w:type="spellStart"/>
            <w:r>
              <w:t>year</w:t>
            </w:r>
            <w:proofErr w:type="spellEnd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r w:rsidRPr="009E32E1">
              <w:t>December</w:t>
            </w:r>
          </w:p>
        </w:tc>
        <w:tc>
          <w:tcPr>
            <w:tcW w:w="2316" w:type="dxa"/>
          </w:tcPr>
          <w:p w:rsidR="008A3812" w:rsidRPr="009E32E1" w:rsidRDefault="008A3812" w:rsidP="00C06BE7">
            <w:r>
              <w:t>IOPS Winter Conference</w:t>
            </w:r>
          </w:p>
        </w:tc>
        <w:tc>
          <w:tcPr>
            <w:tcW w:w="521" w:type="dxa"/>
          </w:tcPr>
          <w:p w:rsidR="008A3812" w:rsidRPr="009E32E1" w:rsidRDefault="008A3812" w:rsidP="00C06BE7"/>
        </w:tc>
        <w:tc>
          <w:tcPr>
            <w:tcW w:w="608" w:type="dxa"/>
          </w:tcPr>
          <w:p w:rsidR="008A3812" w:rsidRPr="009E32E1" w:rsidRDefault="00195BE0" w:rsidP="00C06BE7">
            <w:proofErr w:type="spellStart"/>
            <w:r>
              <w:t>year</w:t>
            </w:r>
            <w:proofErr w:type="spellEnd"/>
          </w:p>
        </w:tc>
      </w:tr>
    </w:tbl>
    <w:p w:rsidR="002D2257" w:rsidRPr="004718A5" w:rsidRDefault="00911A5A">
      <w:pPr>
        <w:rPr>
          <w:lang w:val="en-US"/>
        </w:rPr>
      </w:pPr>
    </w:p>
    <w:sectPr w:rsidR="002D2257" w:rsidRPr="004718A5" w:rsidSect="00BC561E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1BA6"/>
    <w:multiLevelType w:val="multilevel"/>
    <w:tmpl w:val="C5D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9773E"/>
    <w:multiLevelType w:val="hybridMultilevel"/>
    <w:tmpl w:val="B5E48290"/>
    <w:lvl w:ilvl="0" w:tplc="CB5CFF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i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56E"/>
    <w:multiLevelType w:val="multilevel"/>
    <w:tmpl w:val="CFB4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A5075"/>
    <w:multiLevelType w:val="multilevel"/>
    <w:tmpl w:val="C1B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935612"/>
    <w:multiLevelType w:val="hybridMultilevel"/>
    <w:tmpl w:val="6F5C8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12"/>
    <w:rsid w:val="00004554"/>
    <w:rsid w:val="0017764B"/>
    <w:rsid w:val="00195BE0"/>
    <w:rsid w:val="001E2487"/>
    <w:rsid w:val="00360010"/>
    <w:rsid w:val="00371FA6"/>
    <w:rsid w:val="003D17C6"/>
    <w:rsid w:val="004319E4"/>
    <w:rsid w:val="004718A5"/>
    <w:rsid w:val="005770B4"/>
    <w:rsid w:val="006E4B11"/>
    <w:rsid w:val="007D0D07"/>
    <w:rsid w:val="008A3812"/>
    <w:rsid w:val="00911A5A"/>
    <w:rsid w:val="00955253"/>
    <w:rsid w:val="009953D6"/>
    <w:rsid w:val="00A01970"/>
    <w:rsid w:val="00AD43F1"/>
    <w:rsid w:val="00BC561E"/>
    <w:rsid w:val="00C96457"/>
    <w:rsid w:val="00CE7FB6"/>
    <w:rsid w:val="00E6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5541"/>
  <w15:chartTrackingRefBased/>
  <w15:docId w15:val="{4B5BC7BA-E439-458F-9F86-92627C2A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71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Hansma</dc:creator>
  <cp:keywords/>
  <dc:description/>
  <cp:lastModifiedBy>G.M. Bouwsema</cp:lastModifiedBy>
  <cp:revision>15</cp:revision>
  <cp:lastPrinted>2018-09-04T08:12:00Z</cp:lastPrinted>
  <dcterms:created xsi:type="dcterms:W3CDTF">2018-08-27T09:26:00Z</dcterms:created>
  <dcterms:modified xsi:type="dcterms:W3CDTF">2021-11-23T08:37:00Z</dcterms:modified>
</cp:coreProperties>
</file>